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346D" w:rsidRPr="000A346D" w:rsidRDefault="002C1986" w:rsidP="002C19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46D">
        <w:rPr>
          <w:rFonts w:ascii="Times New Roman" w:hAnsi="Times New Roman" w:cs="Times New Roman"/>
          <w:b/>
          <w:sz w:val="28"/>
          <w:szCs w:val="28"/>
        </w:rPr>
        <w:t>ПРАВИТЕЛЬСТВ</w:t>
      </w:r>
      <w:r w:rsidR="000A346D" w:rsidRPr="000A346D">
        <w:rPr>
          <w:rFonts w:ascii="Times New Roman" w:hAnsi="Times New Roman" w:cs="Times New Roman"/>
          <w:b/>
          <w:sz w:val="28"/>
          <w:szCs w:val="28"/>
        </w:rPr>
        <w:t>О</w:t>
      </w:r>
      <w:r w:rsidRPr="000A346D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</w:t>
      </w:r>
      <w:r w:rsidR="000A346D" w:rsidRPr="000A34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346D" w:rsidRDefault="000A346D" w:rsidP="002C19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986" w:rsidRDefault="000A346D" w:rsidP="002C19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A346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A346D" w:rsidRPr="000A346D" w:rsidRDefault="000A346D" w:rsidP="002C19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346D" w:rsidRDefault="000A346D" w:rsidP="002C19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46D" w:rsidRDefault="000A346D" w:rsidP="002C19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A346D">
        <w:rPr>
          <w:rFonts w:ascii="Times New Roman" w:hAnsi="Times New Roman" w:cs="Times New Roman"/>
          <w:sz w:val="28"/>
          <w:szCs w:val="28"/>
        </w:rPr>
        <w:t>от 19 августа 2011 г. № 694</w:t>
      </w:r>
    </w:p>
    <w:p w:rsidR="000A346D" w:rsidRDefault="000A346D" w:rsidP="002C19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A346D" w:rsidRPr="000A346D" w:rsidRDefault="000A346D" w:rsidP="002C19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A346D">
        <w:rPr>
          <w:rFonts w:ascii="Times New Roman" w:hAnsi="Times New Roman" w:cs="Times New Roman"/>
          <w:sz w:val="24"/>
          <w:szCs w:val="24"/>
        </w:rPr>
        <w:t>МОСКВА</w:t>
      </w:r>
    </w:p>
    <w:p w:rsidR="002C1986" w:rsidRPr="000A346D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C1986">
        <w:rPr>
          <w:rFonts w:ascii="Times New Roman" w:hAnsi="Times New Roman" w:cs="Times New Roman"/>
          <w:sz w:val="28"/>
          <w:szCs w:val="28"/>
        </w:rPr>
        <w:t>Об утверждении методики осуществления мониторинга правоприменения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В соответствии с пунктом 8 Указа Президента Российской Федерации от 20 мая 2011 г. № 657 "О мониторинге правоприменения в Российской Федерации" Правительство Российской Федерации постановляет: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Утвердить прилагаемую методику осуществления мониторинга правоприменения в Российской Федерации.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0A346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2C1986">
        <w:rPr>
          <w:rFonts w:ascii="Times New Roman" w:hAnsi="Times New Roman" w:cs="Times New Roman"/>
          <w:sz w:val="28"/>
          <w:szCs w:val="28"/>
        </w:rPr>
        <w:t>В. Путин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2C1986" w:rsidRPr="002C1986" w:rsidRDefault="002C1986" w:rsidP="002C198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0A346D" w:rsidP="002C198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C1986" w:rsidRPr="002C1986">
        <w:rPr>
          <w:rFonts w:ascii="Times New Roman" w:hAnsi="Times New Roman" w:cs="Times New Roman"/>
          <w:sz w:val="28"/>
          <w:szCs w:val="28"/>
        </w:rPr>
        <w:t>остановлением Правительства</w:t>
      </w:r>
    </w:p>
    <w:p w:rsidR="002C1986" w:rsidRPr="002C1986" w:rsidRDefault="002C1986" w:rsidP="002C198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2C1986" w:rsidRPr="002C1986" w:rsidRDefault="002C1986" w:rsidP="002C198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от 19 августа 2011 г. № 694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Методика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1986">
        <w:rPr>
          <w:rFonts w:ascii="Times New Roman" w:hAnsi="Times New Roman" w:cs="Times New Roman"/>
          <w:sz w:val="28"/>
          <w:szCs w:val="28"/>
        </w:rPr>
        <w:t>осуществления мониторинга пра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C1986">
        <w:rPr>
          <w:rFonts w:ascii="Times New Roman" w:hAnsi="Times New Roman" w:cs="Times New Roman"/>
          <w:sz w:val="28"/>
          <w:szCs w:val="28"/>
        </w:rPr>
        <w:t>оприменения</w:t>
      </w:r>
    </w:p>
    <w:p w:rsidR="002C1986" w:rsidRPr="002C1986" w:rsidRDefault="002C1986" w:rsidP="002C19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в Российской Федерации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1. Настоящая методика </w:t>
      </w:r>
      <w:proofErr w:type="gramStart"/>
      <w:r w:rsidRPr="002C1986">
        <w:rPr>
          <w:rFonts w:ascii="Times New Roman" w:hAnsi="Times New Roman" w:cs="Times New Roman"/>
          <w:sz w:val="28"/>
          <w:szCs w:val="28"/>
        </w:rPr>
        <w:t>устанавливает правила и определяет</w:t>
      </w:r>
      <w:proofErr w:type="gramEnd"/>
      <w:r w:rsidRPr="002C1986">
        <w:rPr>
          <w:rFonts w:ascii="Times New Roman" w:hAnsi="Times New Roman" w:cs="Times New Roman"/>
          <w:sz w:val="28"/>
          <w:szCs w:val="28"/>
        </w:rPr>
        <w:t xml:space="preserve"> показатели осуществления мониторинга правоприменения в Российской Федерации федеральными органами исполнительной власти и органами государственной власти субъектов Российской Федерации.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2. В соответствии с настоящей методикой проводятся текущий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и оперативный виды мониторинга правоприменения.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Текущий мониторинг осуществляется на регулярной основе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в отношении отрасли (</w:t>
      </w:r>
      <w:proofErr w:type="spellStart"/>
      <w:r w:rsidRPr="002C1986">
        <w:rPr>
          <w:rFonts w:ascii="Times New Roman" w:hAnsi="Times New Roman" w:cs="Times New Roman"/>
          <w:sz w:val="28"/>
          <w:szCs w:val="28"/>
        </w:rPr>
        <w:t>подотрасли</w:t>
      </w:r>
      <w:proofErr w:type="spellEnd"/>
      <w:r w:rsidRPr="002C1986">
        <w:rPr>
          <w:rFonts w:ascii="Times New Roman" w:hAnsi="Times New Roman" w:cs="Times New Roman"/>
          <w:sz w:val="28"/>
          <w:szCs w:val="28"/>
        </w:rPr>
        <w:t>) законодательства и группы нормативных правовых актов.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Оперативный мониторинг осуществляется в течение первого года действия нормативных правовых актов Российской Федерации, выполнения решений Конституционного Суда Российской Федерации и постановлений Европейского Суда по правам человека.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3. Мониторинг правоприменения включает в себя сбор, обобщение, анализ и оценку практики применения: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а) Конституции Российской Федерации;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б) федеральных конституционных законов;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в) федеральных законов;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г) законов Российской Федерации, основ законодательства Российской Федерации, постановлений Верховного Совета Российской Федерации, Съезда народных депутатов Российской Федерации, а также постановлений </w:t>
      </w:r>
      <w:r w:rsidR="000A346D"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и указов Президиума Верховного Совета Российской Федерации;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д) указов Президента Российской Федерации;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lastRenderedPageBreak/>
        <w:t>е) постановлений Правительства Российской Федерации;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ж) нормативных правовых актов федеральных органов исполнительной власти, иных государственных органов и организаций, издающих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нормативные правовые акты.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4. При осуществлении мониторинга правоприменения учитывается также практика применения нормативных правовых актов СССР и РСФСР, сохраняющих действие на территории Российской Федерации.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5. При осуществлении мониторинга правоприменения по вопросам выполнения решений Конституционного Суда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 xml:space="preserve">и постановлений Европейского Суда по правам человека обобщается, </w:t>
      </w:r>
      <w:proofErr w:type="gramStart"/>
      <w:r w:rsidRPr="002C1986">
        <w:rPr>
          <w:rFonts w:ascii="Times New Roman" w:hAnsi="Times New Roman" w:cs="Times New Roman"/>
          <w:sz w:val="28"/>
          <w:szCs w:val="28"/>
        </w:rPr>
        <w:t>анализируется и оценивается</w:t>
      </w:r>
      <w:proofErr w:type="gramEnd"/>
      <w:r w:rsidRPr="002C1986">
        <w:rPr>
          <w:rFonts w:ascii="Times New Roman" w:hAnsi="Times New Roman" w:cs="Times New Roman"/>
          <w:sz w:val="28"/>
          <w:szCs w:val="28"/>
        </w:rPr>
        <w:t xml:space="preserve"> практика выполнения постановлений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 xml:space="preserve">и определений Конституционного Суда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и постановлений Европейского Суда по правам человека.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6. При осуществлении мониторинга правоприменения используется: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а) практика судов общей юрисдикции и арбитражных судов;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б) практика деятельности федеральных органов исполнительной власти, органов государственной власти субъектов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и иных государственных органов;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1986">
        <w:rPr>
          <w:rFonts w:ascii="Times New Roman" w:hAnsi="Times New Roman" w:cs="Times New Roman"/>
          <w:sz w:val="28"/>
          <w:szCs w:val="28"/>
        </w:rPr>
        <w:t xml:space="preserve">в) информация о практике применения нормативных правовых актов Российской Федерации, поступившая от Уполномоченного по правам человека в Российской Федерации, Уполномоченного Российской Федерации при Европейском Суде по правам человека, Уполномоченного при Президенте Российской Федерации по правам ребенка, а также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из Общественной палаты Российской Федерации, государственных корпораций, фондов и иных организаций, созданных Российской Федерацией на основании федерального закона;</w:t>
      </w:r>
      <w:proofErr w:type="gramEnd"/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г) информация, поступившая из общественных, научных, правозащитных и иных организаций;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д) информация, почерпнутая из средств массовой информации;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е) информация, поступившая от граждан;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ж) информация, поступившая из иных источников.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lastRenderedPageBreak/>
        <w:t xml:space="preserve">7. При осуществлении мониторинга правоприменения помимо видов информации, указанных в подпунктах "в" - "ж" пункта 6 настоящей методики, могут быть </w:t>
      </w:r>
      <w:proofErr w:type="gramStart"/>
      <w:r w:rsidRPr="002C1986">
        <w:rPr>
          <w:rFonts w:ascii="Times New Roman" w:hAnsi="Times New Roman" w:cs="Times New Roman"/>
          <w:sz w:val="28"/>
          <w:szCs w:val="28"/>
        </w:rPr>
        <w:t>использованы</w:t>
      </w:r>
      <w:proofErr w:type="gramEnd"/>
      <w:r w:rsidRPr="002C1986">
        <w:rPr>
          <w:rFonts w:ascii="Times New Roman" w:hAnsi="Times New Roman" w:cs="Times New Roman"/>
          <w:sz w:val="28"/>
          <w:szCs w:val="28"/>
        </w:rPr>
        <w:t xml:space="preserve"> в том числе следующие виды информации: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а) статистическая информация, получаемая на основе статистических показателей и дополняемая отраслевой статистикой органов государственной власти и иных государственных органов;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б) социологическая информация, формируемая на основе социологических исследований.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8. При осуществлении мониторинга правоприменения для обеспечения принятия (издания), изменения или признания </w:t>
      </w:r>
      <w:proofErr w:type="gramStart"/>
      <w:r w:rsidRPr="002C1986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2C1986">
        <w:rPr>
          <w:rFonts w:ascii="Times New Roman" w:hAnsi="Times New Roman" w:cs="Times New Roman"/>
          <w:sz w:val="28"/>
          <w:szCs w:val="28"/>
        </w:rPr>
        <w:t xml:space="preserve"> силу (отмены) нормативных правовых актов Российской Федерации обобщается, анализируется и оценивается информация о практике их применения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по следующим показателям: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а) несоблюдение гарантированных прав, свобод и законных интересов человека и гражданина;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б) наличие нормативных правовых актов Президента Российской Федерации, Правительства Российской Федерации, федеральных органов исполнительной власти, органов государственной власти субъектов Российской Федерации, иных государственных органов и организаций,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а также муниципальных нормативных правовых актов, необходимость принятия (издания) которых предусмотрена актами большей юридической силы;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в) несоблюдение пределов компетенции органа государственной власти, государственных органов и организаций при издании нормативного правового акта;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г) искажение смысла положений федерального закона и (или) актов Президента Российской Федерации, Правительства Российской Федерации,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 xml:space="preserve">а также решений Конституционного Суда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и постановлений Европейского Суда по правам человека при принятии нормативного правового акта;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д) несоответствие нормативного правового акта Российской Федерации международным обязательствам Российской Федерации;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е) наличие в нормативном правовом акте </w:t>
      </w:r>
      <w:proofErr w:type="spellStart"/>
      <w:r w:rsidRPr="002C1986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2C1986">
        <w:rPr>
          <w:rFonts w:ascii="Times New Roman" w:hAnsi="Times New Roman" w:cs="Times New Roman"/>
          <w:sz w:val="28"/>
          <w:szCs w:val="28"/>
        </w:rPr>
        <w:t xml:space="preserve"> факторов;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lastRenderedPageBreak/>
        <w:t>ж) неполнота в правовом регулировании общественных отношений;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з) коллизия норм права;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и) наличие ошибок юридико-технического характера;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к) использование положений нормативных правовых актов в качестве оснований совершения юридически значимых действий;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л) искажение смысла положений нормативного правового акта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при его применении;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м) неправомерные или необоснованные решения, действия (бездействие) при применении нормативного правового акта;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н) использование норм, позволяющих расширительно толковать компетенцию органов государственной власти и органов местного самоуправления;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о) наличие (отсутствие) единообразной практики применения нормативных правовых актов;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п) количество и содержание заявлений по вопросам разъяснения нормативного правового акта;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р) количество вступивших в законную силу судебных актов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 xml:space="preserve">об удовлетворении (отказе в удовлетворении) требований заявителей в связи с отношениями, урегулированными нормативным правовым актом,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и основания их принятия;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с) количество и содержание удовлетворенных обращений (предложений, заявлений, жалоб), связанных с применением нормативного правового акта, в том числе с имеющимися коллизиями и пробелами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в правовом регулировании, искажением смысла положений нормативного правового акта и нарушениями единообразия его применения;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т) количество и характер зафиксированных правонарушений в сфере действия нормативного правового акта, а также количество случаев привлечения виновных лиц к ответственности.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9. В целях реализации антикоррупционной политики и устранения </w:t>
      </w:r>
      <w:proofErr w:type="spellStart"/>
      <w:r w:rsidRPr="002C1986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2C1986">
        <w:rPr>
          <w:rFonts w:ascii="Times New Roman" w:hAnsi="Times New Roman" w:cs="Times New Roman"/>
          <w:sz w:val="28"/>
          <w:szCs w:val="28"/>
        </w:rPr>
        <w:t xml:space="preserve"> факторов при осуществлении мониторинга правоприменения для обеспечения принятия (издания), изменения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 xml:space="preserve">или признания </w:t>
      </w:r>
      <w:proofErr w:type="gramStart"/>
      <w:r w:rsidRPr="002C1986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2C1986">
        <w:rPr>
          <w:rFonts w:ascii="Times New Roman" w:hAnsi="Times New Roman" w:cs="Times New Roman"/>
          <w:sz w:val="28"/>
          <w:szCs w:val="28"/>
        </w:rPr>
        <w:t xml:space="preserve"> силу (отмены) нормативных правовых актов </w:t>
      </w:r>
      <w:r w:rsidRPr="002C1986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обобщается, анализируется и оценивается информация о практике их применения по следующим показателям: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а) несоблюдение пределов компетенции органа государственной власти, государственных органов и организаций при издании нормативного правового акта;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б) неправомерные или необоснованные решения, действия (бездействие) при применении нормативного правового акта;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в) наличие в нормативном правовом акте </w:t>
      </w:r>
      <w:proofErr w:type="spellStart"/>
      <w:r w:rsidRPr="002C1986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2C1986">
        <w:rPr>
          <w:rFonts w:ascii="Times New Roman" w:hAnsi="Times New Roman" w:cs="Times New Roman"/>
          <w:sz w:val="28"/>
          <w:szCs w:val="28"/>
        </w:rPr>
        <w:t xml:space="preserve"> факторов;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г) наиболее часто встречающиеся </w:t>
      </w:r>
      <w:proofErr w:type="spellStart"/>
      <w:r w:rsidRPr="002C1986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2C1986">
        <w:rPr>
          <w:rFonts w:ascii="Times New Roman" w:hAnsi="Times New Roman" w:cs="Times New Roman"/>
          <w:sz w:val="28"/>
          <w:szCs w:val="28"/>
        </w:rPr>
        <w:t xml:space="preserve"> факторы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в нормативных правовых актах;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д) количество </w:t>
      </w:r>
      <w:proofErr w:type="spellStart"/>
      <w:r w:rsidRPr="002C1986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2C1986">
        <w:rPr>
          <w:rFonts w:ascii="Times New Roman" w:hAnsi="Times New Roman" w:cs="Times New Roman"/>
          <w:sz w:val="28"/>
          <w:szCs w:val="28"/>
        </w:rPr>
        <w:t xml:space="preserve"> факторов, выявленных в нормативном правовом акте при проведении антикоррупционной экспертизы уполномоченным органом;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е) количество </w:t>
      </w:r>
      <w:proofErr w:type="spellStart"/>
      <w:r w:rsidRPr="002C1986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2C1986">
        <w:rPr>
          <w:rFonts w:ascii="Times New Roman" w:hAnsi="Times New Roman" w:cs="Times New Roman"/>
          <w:sz w:val="28"/>
          <w:szCs w:val="28"/>
        </w:rPr>
        <w:t xml:space="preserve"> факторов, выявленных в нормативном правовом акте при проведении антикоррупционной экспертизы независимыми экспертами;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ж) сроки приведения нормативных правовых актов в соответствие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с антикоррупционным законодательством Российской Федерации;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з) количество и содержание обращений (предложений, заявлений, жалоб) о несоответствии нормативного правового акта антикоррупционному законодательству Российской Федерации, в том числе о наличии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 xml:space="preserve">в нормативном правовом акте </w:t>
      </w:r>
      <w:proofErr w:type="spellStart"/>
      <w:r w:rsidRPr="002C1986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2C1986">
        <w:rPr>
          <w:rFonts w:ascii="Times New Roman" w:hAnsi="Times New Roman" w:cs="Times New Roman"/>
          <w:sz w:val="28"/>
          <w:szCs w:val="28"/>
        </w:rPr>
        <w:t xml:space="preserve"> факторов;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и) количество и характер зафиксированных правонарушений в сфере действия нормативного правового акта, а также количество случаев привлечения виновных лиц к ответственности.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10. В целях устранения противоречий между нормативными правовыми актами равной юридической силы при осуществлении мониторинга правоприменения для обеспечения принятия (издания), изменения или признания утратившими силу (отмены) нормативных правовых актов Российской Федерации обобщается, </w:t>
      </w:r>
      <w:proofErr w:type="gramStart"/>
      <w:r w:rsidRPr="002C1986">
        <w:rPr>
          <w:rFonts w:ascii="Times New Roman" w:hAnsi="Times New Roman" w:cs="Times New Roman"/>
          <w:sz w:val="28"/>
          <w:szCs w:val="28"/>
        </w:rPr>
        <w:t xml:space="preserve">анализируется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и оценивается</w:t>
      </w:r>
      <w:proofErr w:type="gramEnd"/>
      <w:r w:rsidRPr="002C1986">
        <w:rPr>
          <w:rFonts w:ascii="Times New Roman" w:hAnsi="Times New Roman" w:cs="Times New Roman"/>
          <w:sz w:val="28"/>
          <w:szCs w:val="28"/>
        </w:rPr>
        <w:t xml:space="preserve"> информация о практике их применения по следующим показателям: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lastRenderedPageBreak/>
        <w:t>а) наличие противоречий между нормативными правовыми актами общего характера и нормативными правовыми актами специального характера, регулирующими однородные отношения;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б) наличие единой понятийно-терминологической системы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в нормативных правовых актах;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в) наличие дублирующих норм права в нормативных правовых актах;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г) наличие противоречий в нормативных правовых актах, регулирующих однородные отношения, принятых в разные периоды;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д) наличие ошибок юридико-технического характера в нормативных правовых актах;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 xml:space="preserve">е) количество и содержание обращений (предложений, заявлений, жалоб), в том числе по вопросам понятийно-терминологической системы нормативных правовых актов, наличия в них дублирующих норм </w:t>
      </w:r>
      <w:r>
        <w:rPr>
          <w:rFonts w:ascii="Times New Roman" w:hAnsi="Times New Roman" w:cs="Times New Roman"/>
          <w:sz w:val="28"/>
          <w:szCs w:val="28"/>
        </w:rPr>
        <w:br/>
      </w:r>
      <w:r w:rsidRPr="002C1986">
        <w:rPr>
          <w:rFonts w:ascii="Times New Roman" w:hAnsi="Times New Roman" w:cs="Times New Roman"/>
          <w:sz w:val="28"/>
          <w:szCs w:val="28"/>
        </w:rPr>
        <w:t>и противоречий, а также ошибок юридико-технического характера.</w:t>
      </w:r>
    </w:p>
    <w:p w:rsidR="002C1986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79A" w:rsidRPr="002C1986" w:rsidRDefault="002C1986" w:rsidP="002C1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986">
        <w:rPr>
          <w:rFonts w:ascii="Times New Roman" w:hAnsi="Times New Roman" w:cs="Times New Roman"/>
          <w:sz w:val="28"/>
          <w:szCs w:val="28"/>
        </w:rPr>
        <w:t>11. При необходимости мониторинг правоприменения может быть осуществлен по дополнительным показателям, определяемым федеральными органами исполнительной власти и органами государственной власти субъектов Российской Федерации.</w:t>
      </w:r>
    </w:p>
    <w:sectPr w:rsidR="00A1779A" w:rsidRPr="002C1986" w:rsidSect="002C198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ADA" w:rsidRDefault="00851ADA" w:rsidP="002C1986">
      <w:pPr>
        <w:spacing w:after="0" w:line="240" w:lineRule="auto"/>
      </w:pPr>
      <w:r>
        <w:separator/>
      </w:r>
    </w:p>
  </w:endnote>
  <w:endnote w:type="continuationSeparator" w:id="0">
    <w:p w:rsidR="00851ADA" w:rsidRDefault="00851ADA" w:rsidP="002C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ADA" w:rsidRDefault="00851ADA" w:rsidP="002C1986">
      <w:pPr>
        <w:spacing w:after="0" w:line="240" w:lineRule="auto"/>
      </w:pPr>
      <w:r>
        <w:separator/>
      </w:r>
    </w:p>
  </w:footnote>
  <w:footnote w:type="continuationSeparator" w:id="0">
    <w:p w:rsidR="00851ADA" w:rsidRDefault="00851ADA" w:rsidP="002C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2980155"/>
      <w:docPartObj>
        <w:docPartGallery w:val="Page Numbers (Top of Page)"/>
        <w:docPartUnique/>
      </w:docPartObj>
    </w:sdtPr>
    <w:sdtContent>
      <w:p w:rsidR="002C1986" w:rsidRDefault="002C198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46D">
          <w:rPr>
            <w:noProof/>
          </w:rPr>
          <w:t>2</w:t>
        </w:r>
        <w:r>
          <w:fldChar w:fldCharType="end"/>
        </w:r>
      </w:p>
    </w:sdtContent>
  </w:sdt>
  <w:p w:rsidR="002C1986" w:rsidRDefault="002C19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986"/>
    <w:rsid w:val="000A346D"/>
    <w:rsid w:val="002C1986"/>
    <w:rsid w:val="00851ADA"/>
    <w:rsid w:val="00A1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1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1986"/>
  </w:style>
  <w:style w:type="paragraph" w:styleId="a5">
    <w:name w:val="footer"/>
    <w:basedOn w:val="a"/>
    <w:link w:val="a6"/>
    <w:uiPriority w:val="99"/>
    <w:unhideWhenUsed/>
    <w:rsid w:val="002C1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19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1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1986"/>
  </w:style>
  <w:style w:type="paragraph" w:styleId="a5">
    <w:name w:val="footer"/>
    <w:basedOn w:val="a"/>
    <w:link w:val="a6"/>
    <w:uiPriority w:val="99"/>
    <w:unhideWhenUsed/>
    <w:rsid w:val="002C1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1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1522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2017-10-23T07:20:00Z</dcterms:created>
  <dcterms:modified xsi:type="dcterms:W3CDTF">2017-10-23T07:27:00Z</dcterms:modified>
</cp:coreProperties>
</file>